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7C4C" w14:textId="7E29A06C" w:rsidR="00057BF2" w:rsidRDefault="002B41F5" w:rsidP="002C727C">
      <w:pPr>
        <w:pStyle w:val="Heading2"/>
        <w:spacing w:line="244" w:lineRule="exact"/>
      </w:pPr>
      <w:r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42358C">
        <w:rPr>
          <w:b/>
          <w:bCs/>
          <w:color w:val="231F20"/>
        </w:rPr>
        <w:t>Arts</w:t>
      </w:r>
      <w:r w:rsidR="00CD5536">
        <w:rPr>
          <w:b/>
          <w:bCs/>
          <w:color w:val="231F20"/>
        </w:rPr>
        <w:t xml:space="preserve"> Honours – History of Art BH001</w:t>
      </w:r>
      <w:r w:rsidR="00F67AA4">
        <w:rPr>
          <w:b/>
          <w:bCs/>
          <w:color w:val="231F20"/>
        </w:rPr>
        <w:t xml:space="preserve"> / </w:t>
      </w:r>
      <w:r w:rsidR="00C07F6A">
        <w:rPr>
          <w:b/>
          <w:bCs/>
          <w:color w:val="231F20"/>
        </w:rPr>
        <w:t xml:space="preserve">1 year / </w:t>
      </w:r>
      <w:r w:rsidR="00F67AA4">
        <w:rPr>
          <w:b/>
          <w:bCs/>
          <w:color w:val="231F20"/>
        </w:rPr>
        <w:t>48 credit points</w:t>
      </w:r>
    </w:p>
    <w:p w14:paraId="36BA0D01" w14:textId="77777777" w:rsidR="002C727C" w:rsidRDefault="009259D4" w:rsidP="002C727C">
      <w:pPr>
        <w:pStyle w:val="BodyText"/>
        <w:spacing w:before="87"/>
        <w:ind w:firstLine="133"/>
      </w:pPr>
      <w:hyperlink r:id="rId11" w:history="1">
        <w:r w:rsidRPr="005C31F4">
          <w:rPr>
            <w:rStyle w:val="Hyperlink"/>
          </w:rPr>
          <w:t>https://handbooks.uwa.edu.au/undergraduate/honoursdetails?code=HON-HYART</w:t>
        </w:r>
      </w:hyperlink>
      <w:r w:rsidR="002C727C">
        <w:t xml:space="preserve"> </w:t>
      </w:r>
    </w:p>
    <w:p w14:paraId="51208BA5" w14:textId="77777777" w:rsidR="00EE68A5" w:rsidRDefault="00EE68A5" w:rsidP="00ED60D5">
      <w:pPr>
        <w:pStyle w:val="BodyText"/>
        <w:spacing w:before="87"/>
      </w:pPr>
    </w:p>
    <w:p w14:paraId="7D222E0B" w14:textId="77777777" w:rsidR="00F5502C" w:rsidRDefault="00F5502C" w:rsidP="00ED60D5">
      <w:pPr>
        <w:pStyle w:val="BodyText"/>
        <w:spacing w:before="87"/>
      </w:pPr>
    </w:p>
    <w:p w14:paraId="6AF09599" w14:textId="77777777" w:rsidR="00F5502C" w:rsidRDefault="00F5502C" w:rsidP="00ED60D5">
      <w:pPr>
        <w:pStyle w:val="BodyText"/>
        <w:spacing w:before="87"/>
      </w:pPr>
    </w:p>
    <w:p w14:paraId="0A3DFE5D" w14:textId="77777777" w:rsidR="00F5502C" w:rsidRDefault="00F5502C" w:rsidP="00ED60D5">
      <w:pPr>
        <w:pStyle w:val="BodyText"/>
        <w:spacing w:before="87"/>
      </w:pPr>
    </w:p>
    <w:p w14:paraId="10BE168B" w14:textId="05F06C1A" w:rsidR="00F5502C" w:rsidRDefault="00F5502C" w:rsidP="00ED60D5">
      <w:pPr>
        <w:pStyle w:val="BodyText"/>
        <w:spacing w:before="87"/>
        <w:sectPr w:rsidR="00F5502C" w:rsidSect="00FC38E5">
          <w:headerReference w:type="default" r:id="rId12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740C8D29" w14:textId="77777777" w:rsidR="00F67AA4" w:rsidRDefault="00F67AA4">
      <w:pPr>
        <w:pStyle w:val="BodyText"/>
        <w:spacing w:before="11"/>
        <w:rPr>
          <w:sz w:val="16"/>
        </w:rPr>
        <w:sectPr w:rsidR="00F67AA4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4253"/>
        <w:gridCol w:w="6379"/>
      </w:tblGrid>
      <w:tr w:rsidR="00EE68A5" w14:paraId="7914B2EE" w14:textId="77777777" w:rsidTr="00750320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14797403" w:rsidR="00EE68A5" w:rsidRPr="00983B47" w:rsidRDefault="00F67AA4" w:rsidP="005C3607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</w:t>
            </w:r>
            <w:r w:rsidR="0010597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EE68A5" w:rsidRDefault="00EE68A5" w:rsidP="005C360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D42E388" w14:textId="77777777" w:rsidR="00C956EB" w:rsidRPr="007168F3" w:rsidRDefault="00526980" w:rsidP="00750320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7168F3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Coursework Unit</w:t>
            </w:r>
          </w:p>
          <w:p w14:paraId="69CD38EB" w14:textId="53478B0B" w:rsidR="00526980" w:rsidRPr="00E46E65" w:rsidRDefault="00245833" w:rsidP="00C956EB">
            <w:pPr>
              <w:pStyle w:val="TableParagraph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E46E6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</w:t>
            </w:r>
            <w:r w:rsidR="00AA7C03" w:rsidRPr="00E46E6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i.e.</w:t>
            </w:r>
            <w:r w:rsidR="00C956E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</w:t>
            </w:r>
            <w:r w:rsidR="00AA7C03" w:rsidRPr="00E46E6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HART4407</w:t>
            </w:r>
          </w:p>
          <w:p w14:paraId="1BF5FB2A" w14:textId="7C81B6F8" w:rsidR="00AA7C03" w:rsidRPr="00E46E65" w:rsidRDefault="00AA7C03" w:rsidP="00750320">
            <w:pPr>
              <w:pStyle w:val="TableParagraph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E46E65">
              <w:rPr>
                <w:rFonts w:ascii="Century Gothic" w:hAnsi="Century Gothic"/>
                <w:sz w:val="18"/>
                <w:szCs w:val="18"/>
              </w:rPr>
              <w:t>Techniques of Scholarship</w:t>
            </w:r>
          </w:p>
          <w:p w14:paraId="3E563BF0" w14:textId="3AF416C3" w:rsidR="00356167" w:rsidRPr="00E46E65" w:rsidRDefault="00245833" w:rsidP="00750320">
            <w:pPr>
              <w:pStyle w:val="TableParagraph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E46E6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(6 points)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016AEB69" w14:textId="77777777" w:rsidR="007168F3" w:rsidRPr="007168F3" w:rsidRDefault="00526980" w:rsidP="00750320">
            <w:pPr>
              <w:adjustRightInd w:val="0"/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7168F3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  <w:t>Coursework Unit</w:t>
            </w:r>
            <w:r w:rsidR="00245833" w:rsidRPr="007168F3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78367BC6" w14:textId="089DF79E" w:rsidR="0042318B" w:rsidRDefault="00AA7C03" w:rsidP="007168F3">
            <w:pPr>
              <w:adjustRightInd w:val="0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E46E65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i.e.</w:t>
            </w:r>
            <w:r w:rsidR="007168F3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 </w:t>
            </w:r>
            <w:r w:rsidR="0042318B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HART440</w:t>
            </w:r>
            <w:r w:rsidR="007168F3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9</w:t>
            </w:r>
          </w:p>
          <w:p w14:paraId="0E3CB13B" w14:textId="256ADC22" w:rsidR="00DE33E5" w:rsidRPr="00E46E65" w:rsidRDefault="007168F3" w:rsidP="00750320">
            <w:pPr>
              <w:adjustRightInd w:val="0"/>
              <w:ind w:left="34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Displaying Bodies: Art, Medicine, </w:t>
            </w:r>
            <w: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br/>
              <w:t>and the Human Form</w:t>
            </w:r>
          </w:p>
          <w:p w14:paraId="0D464606" w14:textId="4728C34A" w:rsidR="00356167" w:rsidRPr="00E46E65" w:rsidRDefault="00245833" w:rsidP="00750320">
            <w:pPr>
              <w:adjustRightInd w:val="0"/>
              <w:ind w:left="34"/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E46E65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(6 points)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ECECEC" w:themeColor="accent3"/>
            </w:tcBorders>
            <w:shd w:val="clear" w:color="auto" w:fill="CACFF0" w:themeFill="text2" w:themeFillTint="33"/>
            <w:vAlign w:val="center"/>
          </w:tcPr>
          <w:p w14:paraId="7F84AAD2" w14:textId="3EDFFEE8" w:rsidR="00526980" w:rsidRPr="00E46E65" w:rsidRDefault="00EE68A5" w:rsidP="00750320">
            <w:pPr>
              <w:pStyle w:val="TableParagraph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956EB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HART4404</w:t>
            </w:r>
            <w:r w:rsidR="006430EB" w:rsidRPr="00E46E6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</w:t>
            </w:r>
            <w:r w:rsidR="00C956EB">
              <w:rPr>
                <w:rFonts w:ascii="Century Gothic" w:hAnsi="Century Gothic"/>
                <w:color w:val="000000" w:themeColor="text1"/>
                <w:sz w:val="18"/>
                <w:szCs w:val="18"/>
              </w:rPr>
              <w:br/>
            </w:r>
            <w:r w:rsidRPr="00E46E6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Dissertation Part 1</w:t>
            </w:r>
          </w:p>
          <w:p w14:paraId="1C3003F6" w14:textId="7689F34C" w:rsidR="00526980" w:rsidRPr="00E46E65" w:rsidRDefault="00EE68A5" w:rsidP="00750320">
            <w:pPr>
              <w:pStyle w:val="TableParagraph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E46E6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(12 points)</w:t>
            </w:r>
          </w:p>
        </w:tc>
      </w:tr>
      <w:tr w:rsidR="00EE68A5" w14:paraId="0F9FCD88" w14:textId="77777777" w:rsidTr="00750320">
        <w:trPr>
          <w:trHeight w:val="1387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EE68A5" w:rsidRPr="00983B47" w:rsidRDefault="00EE68A5" w:rsidP="003C2656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EE68A5" w:rsidRDefault="00EE68A5" w:rsidP="003C2656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03F2FCEE" w14:textId="77777777" w:rsidR="00C956EB" w:rsidRPr="007168F3" w:rsidRDefault="00526980" w:rsidP="00750320">
            <w:pPr>
              <w:adjustRightInd w:val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7168F3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Coursework Unit</w:t>
            </w:r>
          </w:p>
          <w:p w14:paraId="00B0BA18" w14:textId="3AB70252" w:rsidR="00AA7C03" w:rsidRPr="00C956EB" w:rsidRDefault="005721F7" w:rsidP="00C956EB">
            <w:pPr>
              <w:adjustRightInd w:val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E46E6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i.e.</w:t>
            </w:r>
            <w:r w:rsidR="00C956E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</w:t>
            </w:r>
            <w:r w:rsidRPr="00E46E65">
              <w:rPr>
                <w:rFonts w:ascii="Century Gothic" w:hAnsi="Century Gothic"/>
                <w:sz w:val="18"/>
                <w:szCs w:val="18"/>
              </w:rPr>
              <w:t>HART4408</w:t>
            </w:r>
          </w:p>
          <w:p w14:paraId="1CD25CD4" w14:textId="20B2DD91" w:rsidR="00526980" w:rsidRPr="00E46E65" w:rsidRDefault="00AA7C03" w:rsidP="00750320">
            <w:pPr>
              <w:adjustRightInd w:val="0"/>
              <w:ind w:left="34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E46E65">
              <w:rPr>
                <w:rFonts w:ascii="Century Gothic" w:hAnsi="Century Gothic"/>
                <w:sz w:val="18"/>
                <w:szCs w:val="18"/>
              </w:rPr>
              <w:t>Objects in Motion in the</w:t>
            </w:r>
            <w:r w:rsidR="00C956EB">
              <w:rPr>
                <w:rFonts w:ascii="Century Gothic" w:hAnsi="Century Gothic"/>
                <w:sz w:val="18"/>
                <w:szCs w:val="18"/>
              </w:rPr>
              <w:br/>
            </w:r>
            <w:r w:rsidRPr="00E46E65">
              <w:rPr>
                <w:rFonts w:ascii="Century Gothic" w:hAnsi="Century Gothic"/>
                <w:sz w:val="18"/>
                <w:szCs w:val="18"/>
              </w:rPr>
              <w:t xml:space="preserve"> Early Modern World</w:t>
            </w:r>
          </w:p>
          <w:p w14:paraId="35E16092" w14:textId="30C12FA0" w:rsidR="00356167" w:rsidRPr="00E46E65" w:rsidRDefault="00245833" w:rsidP="00750320">
            <w:pPr>
              <w:adjustRightInd w:val="0"/>
              <w:ind w:left="34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E46E6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(6 points)</w:t>
            </w:r>
          </w:p>
        </w:tc>
        <w:tc>
          <w:tcPr>
            <w:tcW w:w="4253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638EF08E" w14:textId="77777777" w:rsidR="00C956EB" w:rsidRPr="007168F3" w:rsidRDefault="00526980" w:rsidP="00750320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7168F3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Coursework Unit </w:t>
            </w:r>
          </w:p>
          <w:p w14:paraId="1CB8C57A" w14:textId="2A808D20" w:rsidR="00AA7C03" w:rsidRPr="00C956EB" w:rsidRDefault="00AA7C03" w:rsidP="00C956EB">
            <w:pPr>
              <w:pStyle w:val="TableParagraph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E46E6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i.e.</w:t>
            </w:r>
            <w:r w:rsidR="00C956E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</w:t>
            </w:r>
            <w:r w:rsidRPr="00E46E6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HART4001</w:t>
            </w:r>
          </w:p>
          <w:p w14:paraId="18166846" w14:textId="27665ADE" w:rsidR="00526980" w:rsidRPr="00E46E65" w:rsidRDefault="00AA7C03" w:rsidP="00750320">
            <w:pPr>
              <w:pStyle w:val="TableParagraph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E46E65">
              <w:rPr>
                <w:rFonts w:ascii="Century Gothic" w:hAnsi="Century Gothic"/>
                <w:sz w:val="18"/>
                <w:szCs w:val="18"/>
              </w:rPr>
              <w:t>History of Art Professional Placement</w:t>
            </w:r>
          </w:p>
          <w:p w14:paraId="22429470" w14:textId="0A1E38EA" w:rsidR="00356167" w:rsidRPr="00E46E65" w:rsidRDefault="00526980" w:rsidP="00750320">
            <w:pPr>
              <w:pStyle w:val="TableParagraph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E46E6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(</w:t>
            </w:r>
            <w:r w:rsidR="00245833" w:rsidRPr="00E46E6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6 points</w:t>
            </w:r>
            <w:r w:rsidR="00750320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379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ECECEC" w:themeColor="accent3"/>
            </w:tcBorders>
            <w:shd w:val="clear" w:color="auto" w:fill="CACFF0" w:themeFill="text2" w:themeFillTint="33"/>
            <w:vAlign w:val="center"/>
          </w:tcPr>
          <w:p w14:paraId="6F5DF67C" w14:textId="3242D583" w:rsidR="00526980" w:rsidRPr="00E46E65" w:rsidRDefault="00EE68A5" w:rsidP="00750320">
            <w:pPr>
              <w:pStyle w:val="TableParagraph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956EB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HART4405</w:t>
            </w:r>
            <w:r w:rsidR="006430EB" w:rsidRPr="00E46E6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</w:t>
            </w:r>
            <w:r w:rsidR="00C956EB">
              <w:rPr>
                <w:rFonts w:ascii="Century Gothic" w:hAnsi="Century Gothic"/>
                <w:color w:val="000000" w:themeColor="text1"/>
                <w:sz w:val="18"/>
                <w:szCs w:val="18"/>
              </w:rPr>
              <w:br/>
            </w:r>
            <w:r w:rsidRPr="00E46E6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Dissertation Part 2</w:t>
            </w:r>
          </w:p>
          <w:p w14:paraId="224A18A2" w14:textId="2EAAF3F6" w:rsidR="00EE68A5" w:rsidRPr="00E46E65" w:rsidRDefault="00EE68A5" w:rsidP="00750320">
            <w:pPr>
              <w:pStyle w:val="TableParagraph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E46E6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(12 points)</w:t>
            </w:r>
          </w:p>
        </w:tc>
      </w:tr>
    </w:tbl>
    <w:p w14:paraId="76FD8F03" w14:textId="77777777" w:rsidR="00EE68A5" w:rsidRDefault="00EE68A5" w:rsidP="00EE68A5">
      <w:pPr>
        <w:pStyle w:val="ListParagraph"/>
        <w:ind w:left="720"/>
        <w:rPr>
          <w:color w:val="231F20"/>
          <w:sz w:val="18"/>
          <w:szCs w:val="18"/>
        </w:rPr>
      </w:pPr>
    </w:p>
    <w:p w14:paraId="3D144FD2" w14:textId="77777777" w:rsidR="00EE68A5" w:rsidRPr="00EE68A5" w:rsidRDefault="00EE68A5" w:rsidP="00EE68A5">
      <w:pPr>
        <w:rPr>
          <w:color w:val="231F20"/>
          <w:sz w:val="18"/>
          <w:szCs w:val="18"/>
        </w:rPr>
      </w:pPr>
    </w:p>
    <w:p w14:paraId="7AACA892" w14:textId="77777777" w:rsidR="00C07F6A" w:rsidRDefault="00C07F6A" w:rsidP="00C07F6A">
      <w:pPr>
        <w:rPr>
          <w:color w:val="231F20"/>
          <w:sz w:val="18"/>
          <w:szCs w:val="18"/>
        </w:rPr>
      </w:pPr>
    </w:p>
    <w:p w14:paraId="4532E7AF" w14:textId="77777777" w:rsidR="00C07F6A" w:rsidRDefault="00C07F6A" w:rsidP="00C07F6A">
      <w:pPr>
        <w:rPr>
          <w:color w:val="231F20"/>
          <w:sz w:val="18"/>
          <w:szCs w:val="18"/>
        </w:rPr>
      </w:pPr>
    </w:p>
    <w:p w14:paraId="056CB3A9" w14:textId="77777777" w:rsidR="00C07F6A" w:rsidRDefault="00C07F6A" w:rsidP="00C07F6A">
      <w:pPr>
        <w:rPr>
          <w:color w:val="231F20"/>
          <w:sz w:val="18"/>
          <w:szCs w:val="18"/>
        </w:rPr>
      </w:pPr>
    </w:p>
    <w:p w14:paraId="2D3F4BBA" w14:textId="77777777" w:rsidR="00C07F6A" w:rsidRDefault="00C07F6A" w:rsidP="00C07F6A">
      <w:pPr>
        <w:rPr>
          <w:color w:val="231F20"/>
          <w:sz w:val="18"/>
          <w:szCs w:val="18"/>
        </w:rPr>
      </w:pPr>
    </w:p>
    <w:p w14:paraId="38CDD892" w14:textId="77777777" w:rsidR="00C07F6A" w:rsidRDefault="00C07F6A" w:rsidP="00C07F6A">
      <w:pPr>
        <w:rPr>
          <w:color w:val="231F20"/>
          <w:sz w:val="18"/>
          <w:szCs w:val="18"/>
        </w:rPr>
      </w:pPr>
    </w:p>
    <w:p w14:paraId="5600901F" w14:textId="77777777" w:rsidR="00C07F6A" w:rsidRDefault="00C07F6A" w:rsidP="00C07F6A">
      <w:pPr>
        <w:rPr>
          <w:color w:val="231F20"/>
          <w:sz w:val="18"/>
          <w:szCs w:val="18"/>
        </w:rPr>
      </w:pPr>
    </w:p>
    <w:p w14:paraId="691574FA" w14:textId="77777777" w:rsidR="00C07F6A" w:rsidRDefault="00C07F6A" w:rsidP="00C07F6A">
      <w:pPr>
        <w:rPr>
          <w:color w:val="231F20"/>
          <w:sz w:val="18"/>
          <w:szCs w:val="18"/>
        </w:rPr>
      </w:pPr>
    </w:p>
    <w:p w14:paraId="0CFC7723" w14:textId="77777777" w:rsidR="0042086C" w:rsidRDefault="0042086C" w:rsidP="00C07F6A">
      <w:pPr>
        <w:rPr>
          <w:color w:val="231F20"/>
          <w:sz w:val="18"/>
          <w:szCs w:val="18"/>
        </w:rPr>
      </w:pPr>
    </w:p>
    <w:p w14:paraId="776632D0" w14:textId="77777777" w:rsidR="0042086C" w:rsidRDefault="0042086C" w:rsidP="00C07F6A">
      <w:pPr>
        <w:rPr>
          <w:color w:val="231F20"/>
          <w:sz w:val="18"/>
          <w:szCs w:val="18"/>
        </w:rPr>
      </w:pPr>
    </w:p>
    <w:p w14:paraId="05581911" w14:textId="77777777" w:rsidR="0042086C" w:rsidRDefault="0042086C" w:rsidP="00C07F6A">
      <w:pPr>
        <w:rPr>
          <w:color w:val="231F20"/>
          <w:sz w:val="18"/>
          <w:szCs w:val="18"/>
        </w:rPr>
      </w:pPr>
    </w:p>
    <w:p w14:paraId="6B67AC98" w14:textId="77777777" w:rsidR="00ED60D5" w:rsidRDefault="00ED60D5" w:rsidP="00C07F6A">
      <w:pPr>
        <w:rPr>
          <w:color w:val="231F20"/>
          <w:sz w:val="18"/>
          <w:szCs w:val="18"/>
        </w:rPr>
      </w:pPr>
    </w:p>
    <w:p w14:paraId="57F906EF" w14:textId="77777777" w:rsidR="0042086C" w:rsidRDefault="0042086C" w:rsidP="00C07F6A">
      <w:pPr>
        <w:rPr>
          <w:color w:val="231F20"/>
          <w:sz w:val="18"/>
          <w:szCs w:val="18"/>
        </w:rPr>
      </w:pPr>
    </w:p>
    <w:p w14:paraId="1ADE651D" w14:textId="77777777" w:rsidR="0042086C" w:rsidRDefault="0042086C" w:rsidP="00C07F6A">
      <w:pPr>
        <w:rPr>
          <w:color w:val="231F20"/>
          <w:sz w:val="18"/>
          <w:szCs w:val="18"/>
        </w:rPr>
      </w:pPr>
    </w:p>
    <w:p w14:paraId="1E6B3449" w14:textId="77777777" w:rsidR="0042086C" w:rsidRDefault="0042086C" w:rsidP="00C07F6A">
      <w:pPr>
        <w:rPr>
          <w:color w:val="231F20"/>
          <w:sz w:val="18"/>
          <w:szCs w:val="18"/>
        </w:rPr>
      </w:pPr>
    </w:p>
    <w:p w14:paraId="0F0EB8DC" w14:textId="2E2B5BBA" w:rsidR="0042086C" w:rsidRPr="00C07F6A" w:rsidRDefault="0042086C" w:rsidP="0042086C">
      <w:pPr>
        <w:rPr>
          <w:color w:val="231F20"/>
          <w:sz w:val="18"/>
          <w:szCs w:val="18"/>
        </w:rPr>
      </w:pPr>
      <w:r w:rsidRPr="00C07F6A">
        <w:rPr>
          <w:color w:val="231F20"/>
          <w:sz w:val="18"/>
          <w:szCs w:val="18"/>
        </w:rPr>
        <w:t>This study plan has been created based on 202</w:t>
      </w:r>
      <w:r w:rsidR="00105972">
        <w:rPr>
          <w:color w:val="231F20"/>
          <w:sz w:val="18"/>
          <w:szCs w:val="18"/>
        </w:rPr>
        <w:t>6</w:t>
      </w:r>
      <w:r w:rsidRPr="00C07F6A">
        <w:rPr>
          <w:color w:val="231F20"/>
          <w:sz w:val="18"/>
          <w:szCs w:val="18"/>
        </w:rPr>
        <w:t xml:space="preserve"> Handbook and is subject to change. For the most current information unit availabilities and majors, always refer to </w:t>
      </w:r>
      <w:hyperlink r:id="rId13" w:anchor="u" w:history="1">
        <w:r w:rsidRPr="00C07F6A">
          <w:rPr>
            <w:rStyle w:val="Hyperlink"/>
            <w:sz w:val="18"/>
            <w:szCs w:val="18"/>
          </w:rPr>
          <w:t>www.handbooks.uwa.edu.au</w:t>
        </w:r>
      </w:hyperlink>
    </w:p>
    <w:p w14:paraId="4D4AFC9A" w14:textId="77777777" w:rsidR="0042086C" w:rsidRDefault="0042086C" w:rsidP="00C07F6A">
      <w:pPr>
        <w:rPr>
          <w:color w:val="231F20"/>
          <w:sz w:val="18"/>
          <w:szCs w:val="18"/>
        </w:rPr>
      </w:pPr>
    </w:p>
    <w:p w14:paraId="5F79A159" w14:textId="77777777" w:rsidR="0042086C" w:rsidRDefault="0042086C" w:rsidP="00C07F6A">
      <w:pPr>
        <w:rPr>
          <w:color w:val="231F20"/>
          <w:sz w:val="18"/>
          <w:szCs w:val="18"/>
        </w:rPr>
      </w:pPr>
    </w:p>
    <w:p w14:paraId="26A31270" w14:textId="77777777" w:rsidR="0042086C" w:rsidRDefault="0042086C" w:rsidP="00C07F6A">
      <w:pPr>
        <w:rPr>
          <w:color w:val="231F20"/>
          <w:sz w:val="18"/>
          <w:szCs w:val="18"/>
        </w:rPr>
      </w:pPr>
    </w:p>
    <w:p w14:paraId="003ECB82" w14:textId="77777777" w:rsidR="0042086C" w:rsidRDefault="0042086C" w:rsidP="00C07F6A">
      <w:pPr>
        <w:rPr>
          <w:color w:val="231F20"/>
          <w:sz w:val="18"/>
          <w:szCs w:val="18"/>
        </w:rPr>
      </w:pPr>
    </w:p>
    <w:p w14:paraId="3E2F4BB2" w14:textId="77777777" w:rsidR="0042086C" w:rsidRDefault="0042086C" w:rsidP="00C07F6A">
      <w:pPr>
        <w:rPr>
          <w:color w:val="231F20"/>
          <w:sz w:val="18"/>
          <w:szCs w:val="18"/>
        </w:rPr>
      </w:pPr>
    </w:p>
    <w:p w14:paraId="3A8F9E0E" w14:textId="77777777" w:rsidR="0042086C" w:rsidRDefault="0042086C" w:rsidP="00C07F6A">
      <w:pPr>
        <w:rPr>
          <w:color w:val="231F20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53"/>
        <w:tblW w:w="0" w:type="auto"/>
        <w:tblLook w:val="04A0" w:firstRow="1" w:lastRow="0" w:firstColumn="1" w:lastColumn="0" w:noHBand="0" w:noVBand="1"/>
      </w:tblPr>
      <w:tblGrid>
        <w:gridCol w:w="1546"/>
        <w:gridCol w:w="8535"/>
        <w:gridCol w:w="1551"/>
        <w:gridCol w:w="1864"/>
      </w:tblGrid>
      <w:tr w:rsidR="00526980" w:rsidRPr="00F5502C" w14:paraId="3C930455" w14:textId="77777777" w:rsidTr="00526980">
        <w:trPr>
          <w:trHeight w:val="384"/>
        </w:trPr>
        <w:tc>
          <w:tcPr>
            <w:tcW w:w="1546" w:type="dxa"/>
            <w:shd w:val="clear" w:color="auto" w:fill="595959" w:themeFill="text1" w:themeFillTint="A6"/>
          </w:tcPr>
          <w:p w14:paraId="65FC082A" w14:textId="77777777" w:rsidR="00526980" w:rsidRPr="00F5502C" w:rsidRDefault="00526980" w:rsidP="00526980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35" w:type="dxa"/>
            <w:shd w:val="clear" w:color="auto" w:fill="595959" w:themeFill="text1" w:themeFillTint="A6"/>
          </w:tcPr>
          <w:p w14:paraId="10D21E8F" w14:textId="77777777" w:rsidR="00526980" w:rsidRPr="00F5502C" w:rsidRDefault="00526980" w:rsidP="00526980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F5502C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History of Art Honours Units</w:t>
            </w:r>
          </w:p>
        </w:tc>
        <w:tc>
          <w:tcPr>
            <w:tcW w:w="1551" w:type="dxa"/>
            <w:shd w:val="clear" w:color="auto" w:fill="595959" w:themeFill="text1" w:themeFillTint="A6"/>
          </w:tcPr>
          <w:p w14:paraId="67EB0B9E" w14:textId="77777777" w:rsidR="00526980" w:rsidRPr="00F5502C" w:rsidRDefault="00526980" w:rsidP="00526980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595959" w:themeFill="text1" w:themeFillTint="A6"/>
          </w:tcPr>
          <w:p w14:paraId="3F29AB07" w14:textId="77777777" w:rsidR="00526980" w:rsidRPr="00F5502C" w:rsidRDefault="00526980" w:rsidP="00526980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</w:tr>
      <w:tr w:rsidR="00526980" w:rsidRPr="00F5502C" w14:paraId="56815659" w14:textId="77777777" w:rsidTr="00526980">
        <w:trPr>
          <w:trHeight w:val="384"/>
        </w:trPr>
        <w:tc>
          <w:tcPr>
            <w:tcW w:w="13496" w:type="dxa"/>
            <w:gridSpan w:val="4"/>
            <w:shd w:val="clear" w:color="auto" w:fill="D9D9D9" w:themeFill="background1" w:themeFillShade="D9"/>
          </w:tcPr>
          <w:p w14:paraId="6F1A1415" w14:textId="77777777" w:rsidR="00526980" w:rsidRPr="00F5502C" w:rsidRDefault="00526980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Complete all units (24 points)</w:t>
            </w:r>
          </w:p>
        </w:tc>
      </w:tr>
      <w:tr w:rsidR="00526980" w:rsidRPr="00F5502C" w14:paraId="7F711ED5" w14:textId="77777777" w:rsidTr="00526980">
        <w:trPr>
          <w:trHeight w:val="384"/>
        </w:trPr>
        <w:tc>
          <w:tcPr>
            <w:tcW w:w="1546" w:type="dxa"/>
          </w:tcPr>
          <w:p w14:paraId="3ADA83C0" w14:textId="77777777" w:rsidR="00526980" w:rsidRPr="00F5502C" w:rsidRDefault="00526980" w:rsidP="00526980">
            <w:pPr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HART4404</w:t>
            </w:r>
          </w:p>
        </w:tc>
        <w:tc>
          <w:tcPr>
            <w:tcW w:w="8535" w:type="dxa"/>
          </w:tcPr>
          <w:p w14:paraId="6BFD3A68" w14:textId="77777777" w:rsidR="00526980" w:rsidRPr="00F5502C" w:rsidRDefault="00526980" w:rsidP="00526980">
            <w:pPr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Dissertation Part 1</w:t>
            </w:r>
          </w:p>
        </w:tc>
        <w:tc>
          <w:tcPr>
            <w:tcW w:w="1551" w:type="dxa"/>
          </w:tcPr>
          <w:p w14:paraId="6CB6A9EE" w14:textId="77777777" w:rsidR="00526980" w:rsidRPr="00F5502C" w:rsidRDefault="00526980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1863" w:type="dxa"/>
          </w:tcPr>
          <w:p w14:paraId="36A1FCEF" w14:textId="77777777" w:rsidR="00526980" w:rsidRPr="00F5502C" w:rsidRDefault="00526980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S1/S2</w:t>
            </w:r>
          </w:p>
        </w:tc>
      </w:tr>
      <w:tr w:rsidR="00526980" w:rsidRPr="00F5502C" w14:paraId="5FD54C23" w14:textId="77777777" w:rsidTr="00526980">
        <w:trPr>
          <w:trHeight w:val="384"/>
        </w:trPr>
        <w:tc>
          <w:tcPr>
            <w:tcW w:w="1546" w:type="dxa"/>
          </w:tcPr>
          <w:p w14:paraId="31B8D28E" w14:textId="77777777" w:rsidR="00526980" w:rsidRPr="00F5502C" w:rsidRDefault="00526980" w:rsidP="00526980">
            <w:pPr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HART4405</w:t>
            </w:r>
          </w:p>
        </w:tc>
        <w:tc>
          <w:tcPr>
            <w:tcW w:w="8535" w:type="dxa"/>
          </w:tcPr>
          <w:p w14:paraId="1A72711F" w14:textId="77777777" w:rsidR="00526980" w:rsidRPr="00F5502C" w:rsidRDefault="00526980" w:rsidP="00526980">
            <w:pPr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Dissertation Part 2</w:t>
            </w:r>
          </w:p>
        </w:tc>
        <w:tc>
          <w:tcPr>
            <w:tcW w:w="1551" w:type="dxa"/>
          </w:tcPr>
          <w:p w14:paraId="336A7C71" w14:textId="77777777" w:rsidR="00526980" w:rsidRPr="00F5502C" w:rsidRDefault="00526980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1863" w:type="dxa"/>
          </w:tcPr>
          <w:p w14:paraId="1734CE26" w14:textId="77777777" w:rsidR="00526980" w:rsidRPr="00F5502C" w:rsidRDefault="00526980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S1/S2</w:t>
            </w:r>
          </w:p>
        </w:tc>
      </w:tr>
      <w:tr w:rsidR="00526980" w:rsidRPr="00F5502C" w14:paraId="0F9F51CF" w14:textId="77777777" w:rsidTr="00526980">
        <w:trPr>
          <w:trHeight w:val="384"/>
        </w:trPr>
        <w:tc>
          <w:tcPr>
            <w:tcW w:w="13496" w:type="dxa"/>
            <w:gridSpan w:val="4"/>
            <w:shd w:val="clear" w:color="auto" w:fill="D9D9D9" w:themeFill="background1" w:themeFillShade="D9"/>
          </w:tcPr>
          <w:p w14:paraId="14D6CDBC" w14:textId="77777777" w:rsidR="00526980" w:rsidRPr="00F5502C" w:rsidRDefault="00526980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Complete units to the value of 24 points (12 points in each semester for full-time enrolment)</w:t>
            </w:r>
          </w:p>
        </w:tc>
      </w:tr>
      <w:tr w:rsidR="00526980" w:rsidRPr="00F5502C" w14:paraId="28803E03" w14:textId="77777777" w:rsidTr="00526980">
        <w:trPr>
          <w:trHeight w:val="384"/>
        </w:trPr>
        <w:tc>
          <w:tcPr>
            <w:tcW w:w="1546" w:type="dxa"/>
          </w:tcPr>
          <w:p w14:paraId="6E1221A0" w14:textId="77777777" w:rsidR="00526980" w:rsidRPr="00F5502C" w:rsidRDefault="00526980" w:rsidP="00526980">
            <w:pPr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HART4001</w:t>
            </w:r>
          </w:p>
        </w:tc>
        <w:tc>
          <w:tcPr>
            <w:tcW w:w="8535" w:type="dxa"/>
          </w:tcPr>
          <w:p w14:paraId="48A0F681" w14:textId="77777777" w:rsidR="00526980" w:rsidRPr="00F5502C" w:rsidRDefault="00526980" w:rsidP="00526980">
            <w:pPr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History of Art Professional Placement</w:t>
            </w:r>
          </w:p>
        </w:tc>
        <w:tc>
          <w:tcPr>
            <w:tcW w:w="1551" w:type="dxa"/>
          </w:tcPr>
          <w:p w14:paraId="621D849C" w14:textId="77777777" w:rsidR="00526980" w:rsidRPr="00F5502C" w:rsidRDefault="00526980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863" w:type="dxa"/>
          </w:tcPr>
          <w:p w14:paraId="21753508" w14:textId="75977EE0" w:rsidR="00526980" w:rsidRPr="00F5502C" w:rsidRDefault="00097752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S1/</w:t>
            </w:r>
            <w:r w:rsidR="00526980" w:rsidRPr="00F5502C">
              <w:rPr>
                <w:rFonts w:ascii="Century Gothic" w:hAnsi="Century Gothic"/>
                <w:sz w:val="20"/>
                <w:szCs w:val="20"/>
              </w:rPr>
              <w:t>S2</w:t>
            </w:r>
          </w:p>
        </w:tc>
      </w:tr>
      <w:tr w:rsidR="00526980" w:rsidRPr="00F5502C" w14:paraId="082B507B" w14:textId="77777777" w:rsidTr="00526980">
        <w:trPr>
          <w:trHeight w:val="384"/>
        </w:trPr>
        <w:tc>
          <w:tcPr>
            <w:tcW w:w="1546" w:type="dxa"/>
          </w:tcPr>
          <w:p w14:paraId="5AD7C537" w14:textId="77777777" w:rsidR="00526980" w:rsidRPr="00F5502C" w:rsidRDefault="00526980" w:rsidP="00526980">
            <w:pPr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HART4401</w:t>
            </w:r>
          </w:p>
        </w:tc>
        <w:tc>
          <w:tcPr>
            <w:tcW w:w="8535" w:type="dxa"/>
          </w:tcPr>
          <w:p w14:paraId="22B5BDCD" w14:textId="77777777" w:rsidR="00526980" w:rsidRPr="00F5502C" w:rsidRDefault="00526980" w:rsidP="00526980">
            <w:pPr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New Trends in Contemporary Art History and Theory</w:t>
            </w:r>
          </w:p>
        </w:tc>
        <w:tc>
          <w:tcPr>
            <w:tcW w:w="1551" w:type="dxa"/>
          </w:tcPr>
          <w:p w14:paraId="313F2DC0" w14:textId="77777777" w:rsidR="00526980" w:rsidRPr="00F5502C" w:rsidRDefault="00526980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863" w:type="dxa"/>
          </w:tcPr>
          <w:p w14:paraId="5FCAF524" w14:textId="77777777" w:rsidR="00526980" w:rsidRPr="00F5502C" w:rsidRDefault="00526980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NA</w:t>
            </w:r>
          </w:p>
        </w:tc>
      </w:tr>
      <w:tr w:rsidR="00526980" w:rsidRPr="00F5502C" w14:paraId="4F11B3FF" w14:textId="77777777" w:rsidTr="00526980">
        <w:trPr>
          <w:trHeight w:val="384"/>
        </w:trPr>
        <w:tc>
          <w:tcPr>
            <w:tcW w:w="1546" w:type="dxa"/>
          </w:tcPr>
          <w:p w14:paraId="00BB2F77" w14:textId="77777777" w:rsidR="00526980" w:rsidRPr="00F5502C" w:rsidRDefault="00526980" w:rsidP="00526980">
            <w:pPr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HART4402</w:t>
            </w:r>
          </w:p>
        </w:tc>
        <w:tc>
          <w:tcPr>
            <w:tcW w:w="8535" w:type="dxa"/>
          </w:tcPr>
          <w:p w14:paraId="2818A539" w14:textId="4B7CEAFC" w:rsidR="00526980" w:rsidRPr="00F5502C" w:rsidRDefault="00526980" w:rsidP="00526980">
            <w:pPr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 xml:space="preserve">Studies in Art History </w:t>
            </w:r>
          </w:p>
        </w:tc>
        <w:tc>
          <w:tcPr>
            <w:tcW w:w="1551" w:type="dxa"/>
          </w:tcPr>
          <w:p w14:paraId="54875000" w14:textId="77777777" w:rsidR="00526980" w:rsidRPr="00F5502C" w:rsidRDefault="00526980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863" w:type="dxa"/>
          </w:tcPr>
          <w:p w14:paraId="6615029A" w14:textId="3F3A0DB7" w:rsidR="00526980" w:rsidRPr="00F5502C" w:rsidRDefault="00901113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</w:t>
            </w:r>
          </w:p>
        </w:tc>
      </w:tr>
      <w:tr w:rsidR="00526980" w:rsidRPr="00F5502C" w14:paraId="34A67FFD" w14:textId="77777777" w:rsidTr="00526980">
        <w:trPr>
          <w:trHeight w:val="384"/>
        </w:trPr>
        <w:tc>
          <w:tcPr>
            <w:tcW w:w="1546" w:type="dxa"/>
          </w:tcPr>
          <w:p w14:paraId="7533269C" w14:textId="77777777" w:rsidR="00526980" w:rsidRPr="00F5502C" w:rsidRDefault="00526980" w:rsidP="00526980">
            <w:pPr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HART4407</w:t>
            </w:r>
          </w:p>
        </w:tc>
        <w:tc>
          <w:tcPr>
            <w:tcW w:w="8535" w:type="dxa"/>
          </w:tcPr>
          <w:p w14:paraId="465D1ADE" w14:textId="77777777" w:rsidR="00526980" w:rsidRPr="00F5502C" w:rsidRDefault="00526980" w:rsidP="00526980">
            <w:pPr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Techniques of Scholarship</w:t>
            </w:r>
          </w:p>
        </w:tc>
        <w:tc>
          <w:tcPr>
            <w:tcW w:w="1551" w:type="dxa"/>
          </w:tcPr>
          <w:p w14:paraId="7CDC9B93" w14:textId="77777777" w:rsidR="00526980" w:rsidRPr="00F5502C" w:rsidRDefault="00526980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863" w:type="dxa"/>
          </w:tcPr>
          <w:p w14:paraId="364949F1" w14:textId="77777777" w:rsidR="00526980" w:rsidRPr="00F5502C" w:rsidRDefault="00526980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S1</w:t>
            </w:r>
          </w:p>
        </w:tc>
      </w:tr>
      <w:tr w:rsidR="00526980" w:rsidRPr="00F5502C" w14:paraId="504182FB" w14:textId="77777777" w:rsidTr="00526980">
        <w:trPr>
          <w:trHeight w:val="384"/>
        </w:trPr>
        <w:tc>
          <w:tcPr>
            <w:tcW w:w="1546" w:type="dxa"/>
          </w:tcPr>
          <w:p w14:paraId="7288D3CA" w14:textId="77777777" w:rsidR="00526980" w:rsidRPr="00F5502C" w:rsidRDefault="00526980" w:rsidP="00526980">
            <w:pPr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HART4408</w:t>
            </w:r>
          </w:p>
        </w:tc>
        <w:tc>
          <w:tcPr>
            <w:tcW w:w="8535" w:type="dxa"/>
          </w:tcPr>
          <w:p w14:paraId="0631E625" w14:textId="77777777" w:rsidR="00526980" w:rsidRPr="00F5502C" w:rsidRDefault="00526980" w:rsidP="00526980">
            <w:pPr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Objects in Motion in the Early Modern World</w:t>
            </w:r>
          </w:p>
        </w:tc>
        <w:tc>
          <w:tcPr>
            <w:tcW w:w="1551" w:type="dxa"/>
          </w:tcPr>
          <w:p w14:paraId="4356D35C" w14:textId="77777777" w:rsidR="00526980" w:rsidRPr="00F5502C" w:rsidRDefault="00526980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863" w:type="dxa"/>
          </w:tcPr>
          <w:p w14:paraId="74F759EB" w14:textId="77777777" w:rsidR="00526980" w:rsidRPr="00F5502C" w:rsidRDefault="00526980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S2</w:t>
            </w:r>
          </w:p>
        </w:tc>
      </w:tr>
      <w:tr w:rsidR="00526980" w:rsidRPr="00F5502C" w14:paraId="5C3D4438" w14:textId="77777777" w:rsidTr="00526980">
        <w:trPr>
          <w:trHeight w:val="384"/>
        </w:trPr>
        <w:tc>
          <w:tcPr>
            <w:tcW w:w="1546" w:type="dxa"/>
          </w:tcPr>
          <w:p w14:paraId="7C4AC5B3" w14:textId="77777777" w:rsidR="00526980" w:rsidRPr="00F5502C" w:rsidRDefault="00526980" w:rsidP="00526980">
            <w:pPr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HART4409</w:t>
            </w:r>
          </w:p>
        </w:tc>
        <w:tc>
          <w:tcPr>
            <w:tcW w:w="8535" w:type="dxa"/>
          </w:tcPr>
          <w:p w14:paraId="5B8F6128" w14:textId="77777777" w:rsidR="00526980" w:rsidRPr="00F5502C" w:rsidRDefault="00526980" w:rsidP="00526980">
            <w:pPr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Displaying Bodies: Art, Medicine, and the Human Form</w:t>
            </w:r>
          </w:p>
        </w:tc>
        <w:tc>
          <w:tcPr>
            <w:tcW w:w="1551" w:type="dxa"/>
          </w:tcPr>
          <w:p w14:paraId="268F228F" w14:textId="77777777" w:rsidR="00526980" w:rsidRPr="00F5502C" w:rsidRDefault="00526980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502C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863" w:type="dxa"/>
          </w:tcPr>
          <w:p w14:paraId="5C2D986C" w14:textId="7B8633A4" w:rsidR="00526980" w:rsidRPr="00F5502C" w:rsidRDefault="007168F3" w:rsidP="0052698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S1</w:t>
            </w:r>
          </w:p>
        </w:tc>
      </w:tr>
    </w:tbl>
    <w:p w14:paraId="0A835E54" w14:textId="77777777" w:rsidR="0042086C" w:rsidRDefault="0042086C" w:rsidP="00C07F6A">
      <w:pPr>
        <w:rPr>
          <w:color w:val="231F20"/>
          <w:sz w:val="18"/>
          <w:szCs w:val="18"/>
        </w:rPr>
      </w:pPr>
    </w:p>
    <w:p w14:paraId="12420647" w14:textId="77777777" w:rsidR="0042086C" w:rsidRDefault="0042086C" w:rsidP="00C07F6A">
      <w:pPr>
        <w:rPr>
          <w:color w:val="231F20"/>
          <w:sz w:val="18"/>
          <w:szCs w:val="18"/>
        </w:rPr>
      </w:pPr>
    </w:p>
    <w:p w14:paraId="07286162" w14:textId="77777777" w:rsidR="0042086C" w:rsidRDefault="0042086C" w:rsidP="00C07F6A">
      <w:pPr>
        <w:rPr>
          <w:color w:val="231F20"/>
          <w:sz w:val="18"/>
          <w:szCs w:val="18"/>
        </w:rPr>
      </w:pPr>
    </w:p>
    <w:p w14:paraId="52286F63" w14:textId="77777777" w:rsidR="0042086C" w:rsidRPr="00F5502C" w:rsidRDefault="0042086C" w:rsidP="00C07F6A">
      <w:pPr>
        <w:rPr>
          <w:rFonts w:ascii="Century Gothic" w:hAnsi="Century Gothic"/>
          <w:color w:val="231F20"/>
          <w:sz w:val="20"/>
          <w:szCs w:val="20"/>
        </w:rPr>
      </w:pPr>
    </w:p>
    <w:p w14:paraId="3B2BBE6D" w14:textId="77777777" w:rsidR="0042086C" w:rsidRPr="00F5502C" w:rsidRDefault="0042086C" w:rsidP="00C07F6A">
      <w:pPr>
        <w:rPr>
          <w:rFonts w:ascii="Century Gothic" w:hAnsi="Century Gothic"/>
          <w:color w:val="231F20"/>
          <w:sz w:val="20"/>
          <w:szCs w:val="20"/>
        </w:rPr>
      </w:pPr>
    </w:p>
    <w:p w14:paraId="3CB0AD81" w14:textId="77777777" w:rsidR="0042086C" w:rsidRPr="00F5502C" w:rsidRDefault="0042086C" w:rsidP="00C07F6A">
      <w:pPr>
        <w:rPr>
          <w:rFonts w:ascii="Century Gothic" w:hAnsi="Century Gothic"/>
          <w:color w:val="231F20"/>
          <w:sz w:val="20"/>
          <w:szCs w:val="20"/>
        </w:rPr>
      </w:pPr>
    </w:p>
    <w:p w14:paraId="652EC0CB" w14:textId="77777777" w:rsidR="0042086C" w:rsidRPr="00F5502C" w:rsidRDefault="0042086C" w:rsidP="00C07F6A">
      <w:pPr>
        <w:rPr>
          <w:rFonts w:ascii="Century Gothic" w:hAnsi="Century Gothic"/>
          <w:color w:val="231F20"/>
          <w:sz w:val="20"/>
          <w:szCs w:val="20"/>
        </w:rPr>
      </w:pPr>
    </w:p>
    <w:p w14:paraId="20C1014A" w14:textId="77777777" w:rsidR="0042086C" w:rsidRPr="00F5502C" w:rsidRDefault="0042086C" w:rsidP="00C07F6A">
      <w:pPr>
        <w:rPr>
          <w:rFonts w:ascii="Century Gothic" w:hAnsi="Century Gothic"/>
          <w:color w:val="231F20"/>
          <w:sz w:val="20"/>
          <w:szCs w:val="20"/>
        </w:rPr>
      </w:pPr>
    </w:p>
    <w:p w14:paraId="70749568" w14:textId="77777777" w:rsidR="0042086C" w:rsidRPr="00F5502C" w:rsidRDefault="0042086C" w:rsidP="00C07F6A">
      <w:pPr>
        <w:rPr>
          <w:rFonts w:ascii="Century Gothic" w:hAnsi="Century Gothic"/>
          <w:color w:val="231F20"/>
          <w:sz w:val="20"/>
          <w:szCs w:val="20"/>
        </w:rPr>
      </w:pPr>
    </w:p>
    <w:p w14:paraId="5EA005D1" w14:textId="77777777" w:rsidR="00C07F6A" w:rsidRPr="00F5502C" w:rsidRDefault="00C07F6A" w:rsidP="00C07F6A">
      <w:pPr>
        <w:rPr>
          <w:rFonts w:ascii="Century Gothic" w:hAnsi="Century Gothic"/>
          <w:color w:val="231F20"/>
          <w:sz w:val="20"/>
          <w:szCs w:val="20"/>
        </w:rPr>
      </w:pPr>
    </w:p>
    <w:p w14:paraId="33B03415" w14:textId="77777777" w:rsidR="00C07F6A" w:rsidRPr="00F5502C" w:rsidRDefault="00C07F6A" w:rsidP="00C07F6A">
      <w:pPr>
        <w:rPr>
          <w:rFonts w:ascii="Century Gothic" w:hAnsi="Century Gothic"/>
          <w:color w:val="231F20"/>
          <w:sz w:val="20"/>
          <w:szCs w:val="20"/>
        </w:rPr>
      </w:pPr>
    </w:p>
    <w:p w14:paraId="45B39937" w14:textId="77777777" w:rsidR="00C07F6A" w:rsidRPr="00F5502C" w:rsidRDefault="00C07F6A" w:rsidP="00C07F6A">
      <w:pPr>
        <w:rPr>
          <w:rFonts w:ascii="Century Gothic" w:hAnsi="Century Gothic"/>
          <w:color w:val="231F20"/>
          <w:sz w:val="20"/>
          <w:szCs w:val="20"/>
        </w:rPr>
      </w:pPr>
    </w:p>
    <w:p w14:paraId="0E76AC19" w14:textId="77777777" w:rsidR="00C07F6A" w:rsidRPr="00F5502C" w:rsidRDefault="00C07F6A" w:rsidP="00C07F6A">
      <w:pPr>
        <w:rPr>
          <w:rFonts w:ascii="Century Gothic" w:hAnsi="Century Gothic"/>
          <w:color w:val="231F20"/>
          <w:sz w:val="20"/>
          <w:szCs w:val="20"/>
        </w:rPr>
      </w:pPr>
    </w:p>
    <w:p w14:paraId="30165442" w14:textId="77777777" w:rsidR="00C07F6A" w:rsidRPr="00F5502C" w:rsidRDefault="00C07F6A" w:rsidP="00C07F6A">
      <w:pPr>
        <w:rPr>
          <w:rFonts w:ascii="Century Gothic" w:hAnsi="Century Gothic"/>
          <w:color w:val="231F20"/>
          <w:sz w:val="20"/>
          <w:szCs w:val="20"/>
        </w:rPr>
      </w:pPr>
    </w:p>
    <w:p w14:paraId="2F0A8AF9" w14:textId="77777777" w:rsidR="00C07F6A" w:rsidRPr="00F5502C" w:rsidRDefault="00C07F6A" w:rsidP="00C07F6A">
      <w:pPr>
        <w:rPr>
          <w:rFonts w:ascii="Century Gothic" w:hAnsi="Century Gothic"/>
          <w:color w:val="231F20"/>
          <w:sz w:val="20"/>
          <w:szCs w:val="20"/>
        </w:rPr>
      </w:pPr>
    </w:p>
    <w:p w14:paraId="1B09590B" w14:textId="77777777" w:rsidR="00C07F6A" w:rsidRPr="00F5502C" w:rsidRDefault="00C07F6A" w:rsidP="00C07F6A">
      <w:pPr>
        <w:rPr>
          <w:rFonts w:ascii="Century Gothic" w:hAnsi="Century Gothic"/>
          <w:color w:val="231F20"/>
          <w:sz w:val="20"/>
          <w:szCs w:val="20"/>
        </w:rPr>
      </w:pPr>
    </w:p>
    <w:p w14:paraId="1B154CEC" w14:textId="77777777" w:rsidR="00C07F6A" w:rsidRPr="00F5502C" w:rsidRDefault="00C07F6A" w:rsidP="00C07F6A">
      <w:pPr>
        <w:rPr>
          <w:rFonts w:ascii="Century Gothic" w:hAnsi="Century Gothic"/>
          <w:color w:val="231F20"/>
          <w:sz w:val="20"/>
          <w:szCs w:val="20"/>
        </w:rPr>
      </w:pPr>
    </w:p>
    <w:p w14:paraId="4FB4B8FA" w14:textId="77777777" w:rsidR="00C07F6A" w:rsidRPr="00F5502C" w:rsidRDefault="00C07F6A" w:rsidP="00C07F6A">
      <w:pPr>
        <w:rPr>
          <w:rFonts w:ascii="Century Gothic" w:hAnsi="Century Gothic"/>
          <w:color w:val="231F20"/>
          <w:sz w:val="20"/>
          <w:szCs w:val="20"/>
        </w:rPr>
      </w:pPr>
    </w:p>
    <w:p w14:paraId="499DFA66" w14:textId="77777777" w:rsidR="0042086C" w:rsidRPr="00F5502C" w:rsidRDefault="0042086C" w:rsidP="00C07F6A">
      <w:pPr>
        <w:rPr>
          <w:rFonts w:ascii="Century Gothic" w:hAnsi="Century Gothic"/>
          <w:color w:val="231F20"/>
          <w:sz w:val="20"/>
          <w:szCs w:val="20"/>
        </w:rPr>
      </w:pPr>
    </w:p>
    <w:p w14:paraId="14BB9620" w14:textId="77777777" w:rsidR="0042086C" w:rsidRPr="00F5502C" w:rsidRDefault="0042086C" w:rsidP="00C07F6A">
      <w:pPr>
        <w:rPr>
          <w:rFonts w:ascii="Century Gothic" w:hAnsi="Century Gothic"/>
          <w:color w:val="231F20"/>
          <w:sz w:val="20"/>
          <w:szCs w:val="20"/>
        </w:rPr>
      </w:pPr>
    </w:p>
    <w:p w14:paraId="3C1DF426" w14:textId="77777777" w:rsidR="0042086C" w:rsidRDefault="0042086C" w:rsidP="00C07F6A">
      <w:pPr>
        <w:rPr>
          <w:color w:val="231F20"/>
          <w:sz w:val="18"/>
          <w:szCs w:val="18"/>
        </w:rPr>
      </w:pPr>
    </w:p>
    <w:p w14:paraId="0B1EC1CB" w14:textId="77777777" w:rsidR="0042086C" w:rsidRDefault="0042086C" w:rsidP="00C07F6A">
      <w:pPr>
        <w:rPr>
          <w:color w:val="231F20"/>
          <w:sz w:val="18"/>
          <w:szCs w:val="18"/>
        </w:rPr>
      </w:pPr>
    </w:p>
    <w:p w14:paraId="502CDAAB" w14:textId="77777777" w:rsidR="0042086C" w:rsidRDefault="0042086C" w:rsidP="00C07F6A">
      <w:pPr>
        <w:rPr>
          <w:color w:val="231F20"/>
          <w:sz w:val="18"/>
          <w:szCs w:val="18"/>
        </w:rPr>
      </w:pPr>
    </w:p>
    <w:p w14:paraId="67C02634" w14:textId="77777777" w:rsidR="0042086C" w:rsidRDefault="0042086C" w:rsidP="00C07F6A">
      <w:pPr>
        <w:rPr>
          <w:color w:val="231F20"/>
          <w:sz w:val="18"/>
          <w:szCs w:val="18"/>
        </w:rPr>
      </w:pPr>
    </w:p>
    <w:p w14:paraId="331C45DC" w14:textId="77777777" w:rsidR="0042086C" w:rsidRDefault="0042086C" w:rsidP="00C07F6A">
      <w:pPr>
        <w:rPr>
          <w:color w:val="231F20"/>
          <w:sz w:val="18"/>
          <w:szCs w:val="18"/>
        </w:rPr>
      </w:pPr>
    </w:p>
    <w:p w14:paraId="3F494EEE" w14:textId="77777777" w:rsidR="0042086C" w:rsidRDefault="0042086C" w:rsidP="00C07F6A">
      <w:pPr>
        <w:rPr>
          <w:color w:val="231F20"/>
          <w:sz w:val="18"/>
          <w:szCs w:val="18"/>
        </w:rPr>
      </w:pPr>
    </w:p>
    <w:p w14:paraId="31BC3EE7" w14:textId="77777777" w:rsidR="0042086C" w:rsidRDefault="0042086C" w:rsidP="00C07F6A">
      <w:pPr>
        <w:rPr>
          <w:color w:val="231F20"/>
          <w:sz w:val="18"/>
          <w:szCs w:val="18"/>
        </w:rPr>
      </w:pPr>
    </w:p>
    <w:p w14:paraId="4E295E38" w14:textId="77777777" w:rsidR="0042086C" w:rsidRDefault="0042086C" w:rsidP="00C07F6A">
      <w:pPr>
        <w:rPr>
          <w:color w:val="231F20"/>
          <w:sz w:val="18"/>
          <w:szCs w:val="18"/>
        </w:rPr>
      </w:pPr>
    </w:p>
    <w:p w14:paraId="1726C935" w14:textId="77777777" w:rsidR="00F5502C" w:rsidRDefault="00F5502C" w:rsidP="00C07F6A">
      <w:pPr>
        <w:rPr>
          <w:color w:val="231F20"/>
          <w:sz w:val="18"/>
          <w:szCs w:val="18"/>
        </w:rPr>
      </w:pPr>
    </w:p>
    <w:p w14:paraId="49F5CFCD" w14:textId="77777777" w:rsidR="00F5502C" w:rsidRDefault="00F5502C" w:rsidP="00C07F6A">
      <w:pPr>
        <w:rPr>
          <w:color w:val="231F20"/>
          <w:sz w:val="18"/>
          <w:szCs w:val="18"/>
        </w:rPr>
      </w:pPr>
    </w:p>
    <w:p w14:paraId="24D765A0" w14:textId="77777777" w:rsidR="0042086C" w:rsidRDefault="0042086C" w:rsidP="00C07F6A">
      <w:pPr>
        <w:rPr>
          <w:color w:val="231F20"/>
          <w:sz w:val="18"/>
          <w:szCs w:val="18"/>
        </w:rPr>
      </w:pPr>
    </w:p>
    <w:p w14:paraId="3B23D9F5" w14:textId="77777777" w:rsidR="0042086C" w:rsidRDefault="0042086C" w:rsidP="00C07F6A">
      <w:pPr>
        <w:rPr>
          <w:color w:val="231F20"/>
          <w:sz w:val="18"/>
          <w:szCs w:val="18"/>
        </w:rPr>
      </w:pPr>
    </w:p>
    <w:p w14:paraId="236D7237" w14:textId="77777777" w:rsidR="0042086C" w:rsidRDefault="0042086C" w:rsidP="00C07F6A">
      <w:pPr>
        <w:rPr>
          <w:color w:val="231F20"/>
          <w:sz w:val="18"/>
          <w:szCs w:val="18"/>
        </w:rPr>
      </w:pPr>
    </w:p>
    <w:p w14:paraId="2BA8A0C5" w14:textId="28D415A2" w:rsidR="00EA72B3" w:rsidRPr="00C07F6A" w:rsidRDefault="00EA72B3" w:rsidP="00C07F6A">
      <w:pPr>
        <w:rPr>
          <w:color w:val="231F20"/>
          <w:sz w:val="18"/>
          <w:szCs w:val="18"/>
        </w:rPr>
      </w:pPr>
      <w:r w:rsidRPr="00C07F6A">
        <w:rPr>
          <w:color w:val="231F20"/>
          <w:sz w:val="18"/>
          <w:szCs w:val="18"/>
        </w:rPr>
        <w:t>This study plan has been created based on 202</w:t>
      </w:r>
      <w:r w:rsidR="00105972">
        <w:rPr>
          <w:color w:val="231F20"/>
          <w:sz w:val="18"/>
          <w:szCs w:val="18"/>
        </w:rPr>
        <w:t>6</w:t>
      </w:r>
      <w:r w:rsidRPr="00C07F6A">
        <w:rPr>
          <w:color w:val="231F20"/>
          <w:sz w:val="18"/>
          <w:szCs w:val="18"/>
        </w:rPr>
        <w:t xml:space="preserve"> Handbook and is subject to change. For the most current information unit availabilities and majors, always refer to </w:t>
      </w:r>
      <w:hyperlink r:id="rId14" w:anchor="u" w:history="1">
        <w:r w:rsidRPr="00C07F6A">
          <w:rPr>
            <w:rStyle w:val="Hyperlink"/>
            <w:sz w:val="18"/>
            <w:szCs w:val="18"/>
          </w:rPr>
          <w:t>www.handbooks.uwa.edu.au</w:t>
        </w:r>
      </w:hyperlink>
    </w:p>
    <w:p w14:paraId="3B53C8A0" w14:textId="41324DE6" w:rsidR="00D428B4" w:rsidRDefault="00D428B4" w:rsidP="00EE68A5">
      <w:pPr>
        <w:pStyle w:val="ListParagraph"/>
        <w:ind w:left="720"/>
        <w:rPr>
          <w:sz w:val="12"/>
        </w:rPr>
      </w:pPr>
    </w:p>
    <w:sectPr w:rsidR="00D428B4">
      <w:head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05CBB" w14:textId="77777777" w:rsidR="00085C90" w:rsidRDefault="00085C90">
      <w:r>
        <w:separator/>
      </w:r>
    </w:p>
  </w:endnote>
  <w:endnote w:type="continuationSeparator" w:id="0">
    <w:p w14:paraId="7C9CE510" w14:textId="77777777" w:rsidR="00085C90" w:rsidRDefault="0008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183A" w14:textId="77777777" w:rsidR="00085C90" w:rsidRDefault="00085C90">
      <w:r>
        <w:separator/>
      </w:r>
    </w:p>
  </w:footnote>
  <w:footnote w:type="continuationSeparator" w:id="0">
    <w:p w14:paraId="1ADE5B29" w14:textId="77777777" w:rsidR="00085C90" w:rsidRDefault="0008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B6A884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4701C4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8F11BB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3F6F8F3D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74BCB3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CFF993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43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46A17"/>
    <w:rsid w:val="00057BF2"/>
    <w:rsid w:val="00072133"/>
    <w:rsid w:val="00084B11"/>
    <w:rsid w:val="00085C90"/>
    <w:rsid w:val="00097752"/>
    <w:rsid w:val="000A26BA"/>
    <w:rsid w:val="000C786F"/>
    <w:rsid w:val="00102C81"/>
    <w:rsid w:val="00105972"/>
    <w:rsid w:val="00111ACE"/>
    <w:rsid w:val="00145D13"/>
    <w:rsid w:val="00167DD3"/>
    <w:rsid w:val="001835CF"/>
    <w:rsid w:val="001C09D8"/>
    <w:rsid w:val="00204FBD"/>
    <w:rsid w:val="00215F98"/>
    <w:rsid w:val="0022627B"/>
    <w:rsid w:val="00245833"/>
    <w:rsid w:val="00246469"/>
    <w:rsid w:val="00265943"/>
    <w:rsid w:val="002B10E7"/>
    <w:rsid w:val="002B41F5"/>
    <w:rsid w:val="002C5745"/>
    <w:rsid w:val="002C727C"/>
    <w:rsid w:val="002F565B"/>
    <w:rsid w:val="00322A2E"/>
    <w:rsid w:val="00332B47"/>
    <w:rsid w:val="00351C28"/>
    <w:rsid w:val="0035210C"/>
    <w:rsid w:val="00356167"/>
    <w:rsid w:val="00363CDE"/>
    <w:rsid w:val="00366F30"/>
    <w:rsid w:val="003A5134"/>
    <w:rsid w:val="003C2656"/>
    <w:rsid w:val="0042086C"/>
    <w:rsid w:val="0042318B"/>
    <w:rsid w:val="0042358C"/>
    <w:rsid w:val="00437E41"/>
    <w:rsid w:val="004851D8"/>
    <w:rsid w:val="004B3815"/>
    <w:rsid w:val="00523185"/>
    <w:rsid w:val="00526980"/>
    <w:rsid w:val="0053599E"/>
    <w:rsid w:val="00536866"/>
    <w:rsid w:val="005547B1"/>
    <w:rsid w:val="00564BC2"/>
    <w:rsid w:val="00572045"/>
    <w:rsid w:val="005721F7"/>
    <w:rsid w:val="00573F2B"/>
    <w:rsid w:val="0057584B"/>
    <w:rsid w:val="0059581C"/>
    <w:rsid w:val="005C0C69"/>
    <w:rsid w:val="005C3607"/>
    <w:rsid w:val="005C3A38"/>
    <w:rsid w:val="00606259"/>
    <w:rsid w:val="006430EB"/>
    <w:rsid w:val="00647D19"/>
    <w:rsid w:val="00661FB5"/>
    <w:rsid w:val="006854CD"/>
    <w:rsid w:val="006B4A64"/>
    <w:rsid w:val="006C77C3"/>
    <w:rsid w:val="006D75D9"/>
    <w:rsid w:val="006E10C3"/>
    <w:rsid w:val="007069C7"/>
    <w:rsid w:val="007168F3"/>
    <w:rsid w:val="00750320"/>
    <w:rsid w:val="0075608B"/>
    <w:rsid w:val="007646CE"/>
    <w:rsid w:val="00774AC8"/>
    <w:rsid w:val="007901D1"/>
    <w:rsid w:val="007C1D0B"/>
    <w:rsid w:val="007C2D1D"/>
    <w:rsid w:val="0082256B"/>
    <w:rsid w:val="00843183"/>
    <w:rsid w:val="00851F41"/>
    <w:rsid w:val="0087655C"/>
    <w:rsid w:val="00897941"/>
    <w:rsid w:val="008B2623"/>
    <w:rsid w:val="008B4F98"/>
    <w:rsid w:val="008E3F4E"/>
    <w:rsid w:val="008F4084"/>
    <w:rsid w:val="00901113"/>
    <w:rsid w:val="009067C5"/>
    <w:rsid w:val="00913063"/>
    <w:rsid w:val="009259D4"/>
    <w:rsid w:val="00926917"/>
    <w:rsid w:val="00983B47"/>
    <w:rsid w:val="009A2BA0"/>
    <w:rsid w:val="009A4247"/>
    <w:rsid w:val="009D1394"/>
    <w:rsid w:val="009E66F2"/>
    <w:rsid w:val="00A17882"/>
    <w:rsid w:val="00A769E0"/>
    <w:rsid w:val="00A85582"/>
    <w:rsid w:val="00AA551B"/>
    <w:rsid w:val="00AA7C03"/>
    <w:rsid w:val="00B36CD9"/>
    <w:rsid w:val="00B67D35"/>
    <w:rsid w:val="00B95AF6"/>
    <w:rsid w:val="00BE7F11"/>
    <w:rsid w:val="00C0342E"/>
    <w:rsid w:val="00C07F6A"/>
    <w:rsid w:val="00C21212"/>
    <w:rsid w:val="00C407A3"/>
    <w:rsid w:val="00C63DB7"/>
    <w:rsid w:val="00C72A5A"/>
    <w:rsid w:val="00C732DC"/>
    <w:rsid w:val="00C764C9"/>
    <w:rsid w:val="00C81E4B"/>
    <w:rsid w:val="00C956EB"/>
    <w:rsid w:val="00CB7360"/>
    <w:rsid w:val="00CC4AD5"/>
    <w:rsid w:val="00CD5536"/>
    <w:rsid w:val="00CE4266"/>
    <w:rsid w:val="00CE4716"/>
    <w:rsid w:val="00CE67AC"/>
    <w:rsid w:val="00D05E1D"/>
    <w:rsid w:val="00D108D1"/>
    <w:rsid w:val="00D1395A"/>
    <w:rsid w:val="00D378D6"/>
    <w:rsid w:val="00D428B4"/>
    <w:rsid w:val="00D63A75"/>
    <w:rsid w:val="00D94AD3"/>
    <w:rsid w:val="00DB6A67"/>
    <w:rsid w:val="00DD11AA"/>
    <w:rsid w:val="00DE33E5"/>
    <w:rsid w:val="00E230D6"/>
    <w:rsid w:val="00E31DFA"/>
    <w:rsid w:val="00E35139"/>
    <w:rsid w:val="00E46E65"/>
    <w:rsid w:val="00E546CD"/>
    <w:rsid w:val="00EA72B3"/>
    <w:rsid w:val="00ED0C71"/>
    <w:rsid w:val="00ED23E5"/>
    <w:rsid w:val="00ED60D5"/>
    <w:rsid w:val="00EE4AF0"/>
    <w:rsid w:val="00EE68A5"/>
    <w:rsid w:val="00F04073"/>
    <w:rsid w:val="00F30BC1"/>
    <w:rsid w:val="00F5502C"/>
    <w:rsid w:val="00F67AA4"/>
    <w:rsid w:val="00F80F68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A72B3"/>
    <w:rPr>
      <w:rFonts w:ascii="Century Gothic Pro" w:eastAsia="Century Gothic Pro" w:hAnsi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42086C"/>
    <w:pPr>
      <w:widowControl/>
      <w:autoSpaceDE/>
      <w:autoSpaceDN/>
    </w:pPr>
    <w:rPr>
      <w:kern w:val="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ndbooks.uwa.edu.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undergraduate/honoursdetails?code=HON-HYAR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andbooks.uwa.edu.a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B4CB-5D22-4829-AF6F-5A0234EF60D4}"/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4.xml><?xml version="1.0" encoding="utf-8"?>
<ds:datastoreItem xmlns:ds="http://schemas.openxmlformats.org/officeDocument/2006/customXml" ds:itemID="{C0F0272E-5ECB-4ADA-B0C0-F23167F2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Georgia Latto</cp:lastModifiedBy>
  <cp:revision>27</cp:revision>
  <cp:lastPrinted>2022-11-03T05:42:00Z</cp:lastPrinted>
  <dcterms:created xsi:type="dcterms:W3CDTF">2024-09-17T04:11:00Z</dcterms:created>
  <dcterms:modified xsi:type="dcterms:W3CDTF">2025-09-05T05:31:00Z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